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555" w:rsidRDefault="00A40555" w:rsidP="00A40555">
      <w:pPr>
        <w:pStyle w:val="2"/>
      </w:pPr>
      <w:r w:rsidRPr="00823800">
        <w:rPr>
          <w:rFonts w:ascii="Times New Roman" w:hAnsi="Times New Roman" w:cs="Times New Roman"/>
        </w:rPr>
        <w:t>专练</w:t>
      </w:r>
      <w:r w:rsidRPr="00823800">
        <w:rPr>
          <w:rFonts w:ascii="Times New Roman" w:hAnsi="Times New Roman" w:cs="Times New Roman"/>
        </w:rPr>
        <w:t>14</w:t>
      </w:r>
      <w:r>
        <w:rPr>
          <w:rFonts w:ascii="Times New Roman" w:hAnsi="Times New Roman" w:cs="Times New Roman"/>
        </w:rPr>
        <w:t xml:space="preserve">　</w:t>
      </w:r>
      <w:r w:rsidRPr="00823800">
        <w:rPr>
          <w:rFonts w:ascii="Times New Roman" w:hAnsi="Times New Roman" w:cs="Times New Roman"/>
        </w:rPr>
        <w:t>细胞的物质输入和输出的图表解读</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b/>
          <w:color w:val="FF0000"/>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sidRPr="00823800">
        <w:rPr>
          <w:rFonts w:ascii="Times New Roman" w:hAnsi="Times New Roman" w:cs="Times New Roman"/>
        </w:rPr>
        <w:t>人体成熟红细胞能够运输</w:t>
      </w:r>
      <w:r w:rsidRPr="00823800">
        <w:rPr>
          <w:rFonts w:ascii="Times New Roman" w:hAnsi="Times New Roman" w:cs="Times New Roman"/>
        </w:rPr>
        <w:t>O</w:t>
      </w:r>
      <w:r w:rsidRPr="00823800">
        <w:rPr>
          <w:rFonts w:ascii="Times New Roman" w:hAnsi="Times New Roman" w:cs="Times New Roman"/>
          <w:vertAlign w:val="subscript"/>
        </w:rPr>
        <w:t>2</w:t>
      </w:r>
      <w:r w:rsidRPr="00823800">
        <w:rPr>
          <w:rFonts w:ascii="Times New Roman" w:hAnsi="Times New Roman" w:cs="Times New Roman"/>
        </w:rPr>
        <w:t>和</w:t>
      </w:r>
      <w:r w:rsidRPr="00823800">
        <w:rPr>
          <w:rFonts w:ascii="Times New Roman" w:hAnsi="Times New Roman" w:cs="Times New Roman"/>
        </w:rPr>
        <w:t>CO</w:t>
      </w:r>
      <w:r w:rsidRPr="00823800">
        <w:rPr>
          <w:rFonts w:ascii="Times New Roman" w:hAnsi="Times New Roman" w:cs="Times New Roman"/>
          <w:vertAlign w:val="subscript"/>
        </w:rPr>
        <w:t>2</w:t>
      </w:r>
      <w:r>
        <w:rPr>
          <w:rFonts w:ascii="Times New Roman" w:hAnsi="Times New Roman" w:cs="Times New Roman"/>
        </w:rPr>
        <w:t>，</w:t>
      </w:r>
      <w:r w:rsidRPr="00823800">
        <w:rPr>
          <w:rFonts w:ascii="Times New Roman" w:hAnsi="Times New Roman" w:cs="Times New Roman"/>
        </w:rPr>
        <w:t>其部分结构和功能如图</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w:t>
      </w:r>
      <w:r w:rsidRPr="00823800">
        <w:rPr>
          <w:rFonts w:hAnsi="宋体" w:cs="Times New Roman"/>
        </w:rPr>
        <w:t>⑤</w:t>
      </w:r>
      <w:r w:rsidRPr="00823800">
        <w:rPr>
          <w:rFonts w:ascii="Times New Roman" w:hAnsi="Times New Roman" w:cs="Times New Roman"/>
        </w:rPr>
        <w:t>表示相关过程。下列叙述错误的是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40555" w:rsidRDefault="00A40555" w:rsidP="00A4055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400300" cy="1174750"/>
            <wp:effectExtent l="0" t="0" r="0" b="6350"/>
            <wp:docPr id="7" name="图片 7" descr="21河北卷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河北卷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00300" cy="1174750"/>
                    </a:xfrm>
                    <a:prstGeom prst="rect">
                      <a:avLst/>
                    </a:prstGeom>
                    <a:noFill/>
                    <a:ln>
                      <a:noFill/>
                    </a:ln>
                  </pic:spPr>
                </pic:pic>
              </a:graphicData>
            </a:graphic>
          </wp:inline>
        </w:drawing>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血液流经肌肉组织时</w:t>
      </w:r>
      <w:r>
        <w:rPr>
          <w:rFonts w:ascii="Times New Roman" w:hAnsi="Times New Roman" w:cs="Times New Roman"/>
        </w:rPr>
        <w:t>，</w:t>
      </w:r>
      <w:r w:rsidRPr="00823800">
        <w:rPr>
          <w:rFonts w:ascii="Times New Roman" w:hAnsi="Times New Roman" w:cs="Times New Roman"/>
        </w:rPr>
        <w:t>气体</w:t>
      </w:r>
      <w:r w:rsidRPr="00823800">
        <w:rPr>
          <w:rFonts w:ascii="Times New Roman" w:hAnsi="Times New Roman" w:cs="Times New Roman"/>
        </w:rPr>
        <w:t>A</w:t>
      </w:r>
      <w:r w:rsidRPr="00823800">
        <w:rPr>
          <w:rFonts w:ascii="Times New Roman" w:hAnsi="Times New Roman" w:cs="Times New Roman"/>
        </w:rPr>
        <w:t>和</w:t>
      </w:r>
      <w:r w:rsidRPr="00823800">
        <w:rPr>
          <w:rFonts w:ascii="Times New Roman" w:hAnsi="Times New Roman" w:cs="Times New Roman"/>
        </w:rPr>
        <w:t>B</w:t>
      </w:r>
      <w:r w:rsidRPr="00823800">
        <w:rPr>
          <w:rFonts w:ascii="Times New Roman" w:hAnsi="Times New Roman" w:cs="Times New Roman"/>
        </w:rPr>
        <w:t>分别</w:t>
      </w:r>
      <w:r w:rsidRPr="00823800">
        <w:rPr>
          <w:rFonts w:ascii="Times New Roman" w:hAnsi="Times New Roman" w:cs="Times New Roman" w:hint="eastAsia"/>
        </w:rPr>
        <w:t>是</w:t>
      </w:r>
      <w:r w:rsidRPr="00823800">
        <w:rPr>
          <w:rFonts w:ascii="Times New Roman" w:hAnsi="Times New Roman" w:cs="Times New Roman"/>
        </w:rPr>
        <w:t>CO</w:t>
      </w:r>
      <w:r w:rsidRPr="00823800">
        <w:rPr>
          <w:rFonts w:ascii="Times New Roman" w:hAnsi="Times New Roman" w:cs="Times New Roman"/>
          <w:vertAlign w:val="subscript"/>
        </w:rPr>
        <w:t>2</w:t>
      </w:r>
      <w:r w:rsidRPr="00823800">
        <w:rPr>
          <w:rFonts w:ascii="Times New Roman" w:hAnsi="Times New Roman" w:cs="Times New Roman"/>
        </w:rPr>
        <w:t>和</w:t>
      </w:r>
      <w:r w:rsidRPr="00823800">
        <w:rPr>
          <w:rFonts w:ascii="Times New Roman" w:hAnsi="Times New Roman" w:cs="Times New Roman"/>
        </w:rPr>
        <w:t>O</w:t>
      </w:r>
      <w:r w:rsidRPr="00823800">
        <w:rPr>
          <w:rFonts w:ascii="Times New Roman" w:hAnsi="Times New Roman" w:cs="Times New Roman"/>
          <w:vertAlign w:val="subscript"/>
        </w:rPr>
        <w:t>2</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①</w:t>
      </w:r>
      <w:r w:rsidRPr="00823800">
        <w:rPr>
          <w:rFonts w:ascii="Times New Roman" w:hAnsi="Times New Roman" w:cs="Times New Roman"/>
        </w:rPr>
        <w:t>和</w:t>
      </w:r>
      <w:r w:rsidRPr="00823800">
        <w:rPr>
          <w:rFonts w:hAnsi="宋体" w:cs="Times New Roman"/>
        </w:rPr>
        <w:t>②</w:t>
      </w:r>
      <w:r w:rsidRPr="00823800">
        <w:rPr>
          <w:rFonts w:ascii="Times New Roman" w:hAnsi="Times New Roman" w:cs="Times New Roman"/>
        </w:rPr>
        <w:t>是自由扩散</w:t>
      </w:r>
      <w:r>
        <w:rPr>
          <w:rFonts w:ascii="Times New Roman" w:hAnsi="Times New Roman" w:cs="Times New Roman"/>
        </w:rPr>
        <w:t>，</w:t>
      </w:r>
      <w:r w:rsidRPr="00823800">
        <w:rPr>
          <w:rFonts w:hAnsi="宋体" w:cs="Times New Roman"/>
        </w:rPr>
        <w:t>④</w:t>
      </w:r>
      <w:r w:rsidRPr="00823800">
        <w:rPr>
          <w:rFonts w:ascii="Times New Roman" w:hAnsi="Times New Roman" w:cs="Times New Roman"/>
        </w:rPr>
        <w:t>和</w:t>
      </w:r>
      <w:r w:rsidRPr="00823800">
        <w:rPr>
          <w:rFonts w:hAnsi="宋体" w:cs="Times New Roman"/>
        </w:rPr>
        <w:t>⑤</w:t>
      </w:r>
      <w:r w:rsidRPr="00823800">
        <w:rPr>
          <w:rFonts w:ascii="Times New Roman" w:hAnsi="Times New Roman" w:cs="Times New Roman"/>
        </w:rPr>
        <w:t>是协助扩散</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成熟红细胞通过无氧呼吸分解葡萄糖产生</w:t>
      </w:r>
      <w:r w:rsidRPr="00823800">
        <w:rPr>
          <w:rFonts w:ascii="Times New Roman" w:hAnsi="Times New Roman" w:cs="Times New Roman"/>
        </w:rPr>
        <w:t>ATP</w:t>
      </w:r>
      <w:r>
        <w:rPr>
          <w:rFonts w:ascii="Times New Roman" w:hAnsi="Times New Roman" w:cs="Times New Roman"/>
        </w:rPr>
        <w:t>，</w:t>
      </w:r>
      <w:r w:rsidRPr="00823800">
        <w:rPr>
          <w:rFonts w:ascii="Times New Roman" w:hAnsi="Times New Roman" w:cs="Times New Roman"/>
        </w:rPr>
        <w:t>为</w:t>
      </w:r>
      <w:r w:rsidRPr="00823800">
        <w:rPr>
          <w:rFonts w:hAnsi="宋体" w:cs="Times New Roman"/>
        </w:rPr>
        <w:t>③</w:t>
      </w:r>
      <w:r w:rsidRPr="00823800">
        <w:rPr>
          <w:rFonts w:ascii="Times New Roman" w:hAnsi="Times New Roman" w:cs="Times New Roman"/>
        </w:rPr>
        <w:t>提供能量</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成熟红细胞表面的糖蛋白处于不断流动和更新中</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如图为某学生在用紫色洋葱鳞片叶外表皮细胞做一定浓度的蔗糖溶液对细胞影响的实验中所观察到的细胞</w:t>
      </w:r>
      <w:r>
        <w:rPr>
          <w:rFonts w:ascii="Times New Roman" w:hAnsi="Times New Roman" w:cs="Times New Roman"/>
        </w:rPr>
        <w:t>，</w:t>
      </w:r>
      <w:r w:rsidRPr="00823800">
        <w:rPr>
          <w:rFonts w:ascii="Times New Roman" w:hAnsi="Times New Roman" w:cs="Times New Roman"/>
        </w:rPr>
        <w:t>下列叙述中正确的是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40555" w:rsidRDefault="00A40555" w:rsidP="00A4055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339850" cy="1130300"/>
            <wp:effectExtent l="0" t="0" r="0" b="0"/>
            <wp:docPr id="6" name="图片 6" descr="毛毛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毛毛4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9850" cy="1130300"/>
                    </a:xfrm>
                    <a:prstGeom prst="rect">
                      <a:avLst/>
                    </a:prstGeom>
                    <a:noFill/>
                    <a:ln>
                      <a:noFill/>
                    </a:ln>
                  </pic:spPr>
                </pic:pic>
              </a:graphicData>
            </a:graphic>
          </wp:inline>
        </w:drawing>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A.</w:t>
      </w:r>
      <w:r w:rsidRPr="00823800">
        <w:rPr>
          <w:rFonts w:ascii="Times New Roman" w:hAnsi="Times New Roman" w:cs="Times New Roman"/>
        </w:rPr>
        <w:t>图中</w:t>
      </w:r>
      <w:r w:rsidRPr="00823800">
        <w:rPr>
          <w:rFonts w:ascii="Times New Roman" w:hAnsi="Times New Roman" w:cs="Times New Roman"/>
        </w:rPr>
        <w:t>1</w:t>
      </w:r>
      <w:r>
        <w:rPr>
          <w:rFonts w:ascii="Times New Roman" w:hAnsi="Times New Roman" w:cs="Times New Roman"/>
        </w:rPr>
        <w:t>，</w:t>
      </w: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6</w:t>
      </w:r>
      <w:r w:rsidRPr="00823800">
        <w:rPr>
          <w:rFonts w:ascii="Times New Roman" w:hAnsi="Times New Roman" w:cs="Times New Roman"/>
        </w:rPr>
        <w:t>组成了细胞的原生质层</w:t>
      </w:r>
      <w:r>
        <w:rPr>
          <w:rFonts w:ascii="Times New Roman" w:hAnsi="Times New Roman" w:cs="Times New Roman"/>
        </w:rPr>
        <w:t>，</w:t>
      </w:r>
      <w:r w:rsidRPr="00823800">
        <w:rPr>
          <w:rFonts w:ascii="Times New Roman" w:hAnsi="Times New Roman" w:cs="Times New Roman"/>
        </w:rPr>
        <w:t>相当于一层半透膜</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图中细胞处于质壁分离状态</w:t>
      </w:r>
      <w:r>
        <w:rPr>
          <w:rFonts w:ascii="Times New Roman" w:hAnsi="Times New Roman" w:cs="Times New Roman"/>
        </w:rPr>
        <w:t>，</w:t>
      </w:r>
      <w:r w:rsidRPr="00823800">
        <w:rPr>
          <w:rFonts w:ascii="Times New Roman" w:hAnsi="Times New Roman" w:cs="Times New Roman"/>
        </w:rPr>
        <w:t>6</w:t>
      </w:r>
      <w:r w:rsidRPr="00823800">
        <w:rPr>
          <w:rFonts w:ascii="Times New Roman" w:hAnsi="Times New Roman" w:cs="Times New Roman"/>
        </w:rPr>
        <w:t>处浓度一定大于</w:t>
      </w:r>
      <w:r w:rsidRPr="00823800">
        <w:rPr>
          <w:rFonts w:ascii="Times New Roman" w:hAnsi="Times New Roman" w:cs="Times New Roman"/>
        </w:rPr>
        <w:t>7</w:t>
      </w:r>
      <w:r w:rsidRPr="00823800">
        <w:rPr>
          <w:rFonts w:ascii="Times New Roman" w:hAnsi="Times New Roman" w:cs="Times New Roman"/>
        </w:rPr>
        <w:t>处浓度</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图中</w:t>
      </w:r>
      <w:r w:rsidRPr="00823800">
        <w:rPr>
          <w:rFonts w:ascii="Times New Roman" w:hAnsi="Times New Roman" w:cs="Times New Roman"/>
        </w:rPr>
        <w:t>6</w:t>
      </w:r>
      <w:r w:rsidRPr="00823800">
        <w:rPr>
          <w:rFonts w:ascii="Times New Roman" w:hAnsi="Times New Roman" w:cs="Times New Roman"/>
        </w:rPr>
        <w:t>处的液体为</w:t>
      </w:r>
      <w:r w:rsidRPr="00823800">
        <w:rPr>
          <w:rFonts w:ascii="Times New Roman" w:hAnsi="Times New Roman" w:cs="Times New Roman" w:hint="eastAsia"/>
        </w:rPr>
        <w:t>蔗糖溶液</w:t>
      </w:r>
      <w:r>
        <w:rPr>
          <w:rFonts w:ascii="Times New Roman" w:hAnsi="Times New Roman" w:cs="Times New Roman" w:hint="eastAsia"/>
        </w:rPr>
        <w:t>，</w:t>
      </w:r>
      <w:r w:rsidRPr="00823800">
        <w:rPr>
          <w:rFonts w:ascii="Times New Roman" w:hAnsi="Times New Roman" w:cs="Times New Roman" w:hint="eastAsia"/>
        </w:rPr>
        <w:t>因为</w:t>
      </w:r>
      <w:r w:rsidRPr="00823800">
        <w:rPr>
          <w:rFonts w:ascii="Times New Roman" w:hAnsi="Times New Roman" w:cs="Times New Roman"/>
        </w:rPr>
        <w:t>1</w:t>
      </w:r>
      <w:r w:rsidRPr="00823800">
        <w:rPr>
          <w:rFonts w:ascii="Times New Roman" w:hAnsi="Times New Roman" w:cs="Times New Roman"/>
        </w:rPr>
        <w:t>所示结构是全透性的</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图中</w:t>
      </w:r>
      <w:r w:rsidRPr="00823800">
        <w:rPr>
          <w:rFonts w:ascii="Times New Roman" w:hAnsi="Times New Roman" w:cs="Times New Roman"/>
        </w:rPr>
        <w:t>7</w:t>
      </w:r>
      <w:r w:rsidRPr="00823800">
        <w:rPr>
          <w:rFonts w:ascii="Times New Roman" w:hAnsi="Times New Roman" w:cs="Times New Roman"/>
        </w:rPr>
        <w:t>是细胞液</w:t>
      </w:r>
      <w:r>
        <w:rPr>
          <w:rFonts w:ascii="Times New Roman" w:hAnsi="Times New Roman" w:cs="Times New Roman"/>
        </w:rPr>
        <w:t>，</w:t>
      </w:r>
      <w:r w:rsidRPr="00823800">
        <w:rPr>
          <w:rFonts w:ascii="Times New Roman" w:hAnsi="Times New Roman" w:cs="Times New Roman"/>
        </w:rPr>
        <w:t>在细胞发生质壁分离时</w:t>
      </w:r>
      <w:r>
        <w:rPr>
          <w:rFonts w:ascii="Times New Roman" w:hAnsi="Times New Roman" w:cs="Times New Roman"/>
        </w:rPr>
        <w:t>，</w:t>
      </w:r>
      <w:r w:rsidRPr="00823800">
        <w:rPr>
          <w:rFonts w:ascii="Times New Roman" w:hAnsi="Times New Roman" w:cs="Times New Roman"/>
        </w:rPr>
        <w:t>颜色逐渐变浅</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Pr>
          <w:rFonts w:ascii="Times New Roman" w:hAnsi="Times New Roman" w:cs="Times New Roman"/>
        </w:rPr>
        <w:t>(</w:t>
      </w:r>
      <w:r w:rsidRPr="00823800">
        <w:rPr>
          <w:rFonts w:ascii="Times New Roman" w:hAnsi="Times New Roman" w:cs="Times New Roman"/>
        </w:rPr>
        <w:t>多选</w:t>
      </w:r>
      <w:r>
        <w:rPr>
          <w:rFonts w:ascii="Times New Roman" w:hAnsi="Times New Roman" w:cs="Times New Roman"/>
        </w:rPr>
        <w:t>)</w:t>
      </w:r>
      <w:r w:rsidRPr="00823800">
        <w:rPr>
          <w:rFonts w:ascii="Times New Roman" w:hAnsi="Times New Roman" w:cs="Times New Roman"/>
        </w:rPr>
        <w:t>将大小、长势相同的某种植物幼苗均分为甲、乙两组</w:t>
      </w:r>
      <w:r>
        <w:rPr>
          <w:rFonts w:ascii="Times New Roman" w:hAnsi="Times New Roman" w:cs="Times New Roman"/>
        </w:rPr>
        <w:t>，</w:t>
      </w:r>
      <w:r w:rsidRPr="00823800">
        <w:rPr>
          <w:rFonts w:ascii="Times New Roman" w:hAnsi="Times New Roman" w:cs="Times New Roman"/>
        </w:rPr>
        <w:t>在两种不同浓度的</w:t>
      </w:r>
      <w:r w:rsidRPr="00823800">
        <w:rPr>
          <w:rFonts w:ascii="Times New Roman" w:hAnsi="Times New Roman" w:cs="Times New Roman"/>
        </w:rPr>
        <w:t>KNO</w:t>
      </w:r>
      <w:r w:rsidRPr="00823800">
        <w:rPr>
          <w:rFonts w:ascii="Times New Roman" w:hAnsi="Times New Roman" w:cs="Times New Roman"/>
          <w:vertAlign w:val="subscript"/>
        </w:rPr>
        <w:t>3</w:t>
      </w:r>
      <w:r w:rsidRPr="00823800">
        <w:rPr>
          <w:rFonts w:ascii="Times New Roman" w:hAnsi="Times New Roman" w:cs="Times New Roman"/>
        </w:rPr>
        <w:t>溶液中培养</w:t>
      </w:r>
      <w:r>
        <w:rPr>
          <w:rFonts w:ascii="Times New Roman" w:hAnsi="Times New Roman" w:cs="Times New Roman"/>
        </w:rPr>
        <w:t>(</w:t>
      </w:r>
      <w:r w:rsidRPr="00823800">
        <w:rPr>
          <w:rFonts w:ascii="Times New Roman" w:hAnsi="Times New Roman" w:cs="Times New Roman"/>
        </w:rPr>
        <w:t>其他条件相同且适宜</w:t>
      </w:r>
      <w:r>
        <w:rPr>
          <w:rFonts w:ascii="Times New Roman" w:hAnsi="Times New Roman" w:cs="Times New Roman"/>
        </w:rPr>
        <w:t>)</w:t>
      </w:r>
      <w:r w:rsidRPr="00823800">
        <w:rPr>
          <w:rFonts w:ascii="Times New Roman" w:hAnsi="Times New Roman" w:cs="Times New Roman"/>
        </w:rPr>
        <w:t>。培养时两组幼苗鲜重的变化情况如图所示。下列有关叙述正确的是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40555" w:rsidRDefault="00A40555" w:rsidP="00A4055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2298700" cy="1371600"/>
            <wp:effectExtent l="0" t="0" r="6350" b="0"/>
            <wp:docPr id="5" name="图片 5" descr="21微生物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1微生物69"/>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8700" cy="1371600"/>
                    </a:xfrm>
                    <a:prstGeom prst="rect">
                      <a:avLst/>
                    </a:prstGeom>
                    <a:noFill/>
                    <a:ln>
                      <a:noFill/>
                    </a:ln>
                  </pic:spPr>
                </pic:pic>
              </a:graphicData>
            </a:graphic>
          </wp:inline>
        </w:drawing>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6h</w:t>
      </w:r>
      <w:r w:rsidRPr="00823800">
        <w:rPr>
          <w:rFonts w:ascii="Times New Roman" w:hAnsi="Times New Roman" w:cs="Times New Roman"/>
        </w:rPr>
        <w:t>时</w:t>
      </w:r>
      <w:r>
        <w:rPr>
          <w:rFonts w:ascii="Times New Roman" w:hAnsi="Times New Roman" w:cs="Times New Roman"/>
        </w:rPr>
        <w:t>，</w:t>
      </w:r>
      <w:r w:rsidRPr="00823800">
        <w:rPr>
          <w:rFonts w:ascii="Times New Roman" w:hAnsi="Times New Roman" w:cs="Times New Roman"/>
        </w:rPr>
        <w:t>两组幼苗都已出现萎蔫现象</w:t>
      </w:r>
      <w:r>
        <w:rPr>
          <w:rFonts w:ascii="Times New Roman" w:hAnsi="Times New Roman" w:cs="Times New Roman"/>
        </w:rPr>
        <w:t>，</w:t>
      </w:r>
      <w:r w:rsidRPr="00823800">
        <w:rPr>
          <w:rFonts w:ascii="Times New Roman" w:hAnsi="Times New Roman" w:cs="Times New Roman"/>
        </w:rPr>
        <w:t>直接原因是蒸腾作用失水和根细胞失水</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12h</w:t>
      </w:r>
      <w:r w:rsidRPr="00823800">
        <w:rPr>
          <w:rFonts w:ascii="Times New Roman" w:hAnsi="Times New Roman" w:cs="Times New Roman"/>
        </w:rPr>
        <w:t>后</w:t>
      </w:r>
      <w:r>
        <w:rPr>
          <w:rFonts w:ascii="Times New Roman" w:hAnsi="Times New Roman" w:cs="Times New Roman"/>
        </w:rPr>
        <w:t>，</w:t>
      </w:r>
      <w:r w:rsidRPr="00823800">
        <w:rPr>
          <w:rFonts w:ascii="Times New Roman" w:hAnsi="Times New Roman" w:cs="Times New Roman"/>
        </w:rPr>
        <w:t>若继续培养</w:t>
      </w:r>
      <w:r>
        <w:rPr>
          <w:rFonts w:ascii="Times New Roman" w:hAnsi="Times New Roman" w:cs="Times New Roman"/>
        </w:rPr>
        <w:t>，</w:t>
      </w:r>
      <w:r w:rsidRPr="00823800">
        <w:rPr>
          <w:rFonts w:ascii="Times New Roman" w:hAnsi="Times New Roman" w:cs="Times New Roman"/>
        </w:rPr>
        <w:t>甲组幼苗的鲜重可能超过处理前</w:t>
      </w:r>
      <w:r>
        <w:rPr>
          <w:rFonts w:ascii="Times New Roman" w:hAnsi="Times New Roman" w:cs="Times New Roman"/>
        </w:rPr>
        <w:t>，</w:t>
      </w:r>
      <w:r w:rsidRPr="00823800">
        <w:rPr>
          <w:rFonts w:ascii="Times New Roman" w:hAnsi="Times New Roman" w:cs="Times New Roman"/>
        </w:rPr>
        <w:t>乙组幼苗将死亡</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6h</w:t>
      </w:r>
      <w:r w:rsidRPr="00823800">
        <w:rPr>
          <w:rFonts w:ascii="Times New Roman" w:hAnsi="Times New Roman" w:cs="Times New Roman"/>
        </w:rPr>
        <w:t>后</w:t>
      </w:r>
      <w:r>
        <w:rPr>
          <w:rFonts w:ascii="Times New Roman" w:hAnsi="Times New Roman" w:cs="Times New Roman"/>
        </w:rPr>
        <w:t>，</w:t>
      </w:r>
      <w:r w:rsidRPr="00823800">
        <w:rPr>
          <w:rFonts w:ascii="Times New Roman" w:hAnsi="Times New Roman" w:cs="Times New Roman"/>
        </w:rPr>
        <w:t>甲组幼苗因根系开始吸收</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NO</w:t>
      </w:r>
      <w:r w:rsidR="005C692C">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3</w:instrText>
      </w:r>
      <w:r>
        <w:rPr>
          <w:rFonts w:ascii="Times New Roman" w:hAnsi="Times New Roman" w:cs="Times New Roman"/>
        </w:rPr>
        <w:instrText xml:space="preserve">)) </w:instrText>
      </w:r>
      <w:r w:rsidR="005C692C">
        <w:rPr>
          <w:rFonts w:ascii="Times New Roman" w:hAnsi="Times New Roman" w:cs="Times New Roman"/>
        </w:rPr>
        <w:fldChar w:fldCharType="end"/>
      </w:r>
      <w:r>
        <w:rPr>
          <w:rFonts w:ascii="Times New Roman" w:hAnsi="Times New Roman" w:cs="Times New Roman"/>
        </w:rPr>
        <w:t>，</w:t>
      </w:r>
      <w:r w:rsidRPr="00823800">
        <w:rPr>
          <w:rFonts w:ascii="Times New Roman" w:hAnsi="Times New Roman" w:cs="Times New Roman"/>
        </w:rPr>
        <w:t>吸水能力增强</w:t>
      </w:r>
      <w:r>
        <w:rPr>
          <w:rFonts w:ascii="Times New Roman" w:hAnsi="Times New Roman" w:cs="Times New Roman"/>
        </w:rPr>
        <w:t>，</w:t>
      </w:r>
      <w:r w:rsidRPr="00823800">
        <w:rPr>
          <w:rFonts w:ascii="Times New Roman" w:hAnsi="Times New Roman" w:cs="Times New Roman"/>
        </w:rPr>
        <w:t>使鲜重逐渐提高</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一般情况下</w:t>
      </w:r>
      <w:r>
        <w:rPr>
          <w:rFonts w:ascii="Times New Roman" w:hAnsi="Times New Roman" w:cs="Times New Roman"/>
        </w:rPr>
        <w:t>，</w:t>
      </w:r>
      <w:r w:rsidRPr="00823800">
        <w:rPr>
          <w:rFonts w:ascii="Times New Roman" w:hAnsi="Times New Roman" w:cs="Times New Roman"/>
        </w:rPr>
        <w:t>植物从土壤中吸收</w:t>
      </w:r>
      <w:r w:rsidRPr="00823800">
        <w:rPr>
          <w:rFonts w:ascii="Times New Roman" w:hAnsi="Times New Roman" w:cs="Times New Roman"/>
        </w:rPr>
        <w:t>K</w:t>
      </w:r>
      <w:r w:rsidRPr="00823800">
        <w:rPr>
          <w:rFonts w:ascii="Times New Roman" w:hAnsi="Times New Roman" w:cs="Times New Roman"/>
          <w:vertAlign w:val="superscript"/>
        </w:rPr>
        <w:t>＋</w:t>
      </w:r>
      <w:r w:rsidRPr="00823800">
        <w:rPr>
          <w:rFonts w:ascii="Times New Roman" w:hAnsi="Times New Roman" w:cs="Times New Roman"/>
        </w:rPr>
        <w:t>、</w:t>
      </w:r>
      <w:r w:rsidRPr="00823800">
        <w:rPr>
          <w:rFonts w:ascii="Times New Roman" w:hAnsi="Times New Roman" w:cs="Times New Roman"/>
        </w:rPr>
        <w:t>NO</w:t>
      </w:r>
      <w:r w:rsidR="005C692C">
        <w:rPr>
          <w:rFonts w:ascii="Times New Roman" w:hAnsi="Times New Roman" w:cs="Times New Roman"/>
        </w:rPr>
        <w:fldChar w:fldCharType="begin"/>
      </w:r>
      <w:r>
        <w:rPr>
          <w:rFonts w:ascii="Times New Roman" w:hAnsi="Times New Roman" w:cs="Times New Roman"/>
        </w:rPr>
        <w:instrText xml:space="preserve"> eq \o\al(\s\up1(</w:instrText>
      </w:r>
      <w:r w:rsidRPr="00823800">
        <w:rPr>
          <w:rFonts w:ascii="Times New Roman" w:hAnsi="Times New Roman" w:cs="Times New Roman"/>
          <w:vertAlign w:val="superscript"/>
        </w:rPr>
        <w:instrText>－</w:instrText>
      </w:r>
      <w:r>
        <w:rPr>
          <w:rFonts w:ascii="Times New Roman" w:hAnsi="Times New Roman" w:cs="Times New Roman"/>
        </w:rPr>
        <w:instrText>),\s\do1(</w:instrText>
      </w:r>
      <w:r w:rsidRPr="00823800">
        <w:rPr>
          <w:rFonts w:ascii="Times New Roman" w:hAnsi="Times New Roman" w:cs="Times New Roman"/>
          <w:vertAlign w:val="subscript"/>
        </w:rPr>
        <w:instrText>3</w:instrText>
      </w:r>
      <w:r>
        <w:rPr>
          <w:rFonts w:ascii="Times New Roman" w:hAnsi="Times New Roman" w:cs="Times New Roman"/>
        </w:rPr>
        <w:instrText xml:space="preserve">)) </w:instrText>
      </w:r>
      <w:r w:rsidR="005C692C">
        <w:rPr>
          <w:rFonts w:ascii="Times New Roman" w:hAnsi="Times New Roman" w:cs="Times New Roman"/>
        </w:rPr>
        <w:fldChar w:fldCharType="end"/>
      </w:r>
      <w:r w:rsidRPr="00823800">
        <w:rPr>
          <w:rFonts w:ascii="Times New Roman" w:hAnsi="Times New Roman" w:cs="Times New Roman"/>
        </w:rPr>
        <w:t>的方式是主动运输</w:t>
      </w:r>
      <w:r>
        <w:rPr>
          <w:rFonts w:ascii="Times New Roman" w:hAnsi="Times New Roman" w:cs="Times New Roman"/>
        </w:rPr>
        <w:t>，</w:t>
      </w:r>
      <w:r w:rsidRPr="00823800">
        <w:rPr>
          <w:rFonts w:ascii="Times New Roman" w:hAnsi="Times New Roman" w:cs="Times New Roman"/>
        </w:rPr>
        <w:t>需要根细胞呼吸作用提供能量</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sidRPr="00823800">
        <w:rPr>
          <w:rFonts w:ascii="Times New Roman" w:hAnsi="Times New Roman" w:cs="Times New Roman"/>
        </w:rPr>
        <w:t>下图为细胞膜及物质跨膜运输方式示意图</w:t>
      </w:r>
      <w:r>
        <w:rPr>
          <w:rFonts w:ascii="Times New Roman" w:hAnsi="Times New Roman" w:cs="Times New Roman"/>
        </w:rPr>
        <w:t>，</w:t>
      </w:r>
      <w:r w:rsidRPr="00823800">
        <w:rPr>
          <w:rFonts w:ascii="Times New Roman" w:hAnsi="Times New Roman" w:cs="Times New Roman"/>
        </w:rPr>
        <w:t>据图分析错误的是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40555" w:rsidRDefault="00A40555" w:rsidP="00A40555">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520950" cy="1295400"/>
            <wp:effectExtent l="0" t="0" r="0" b="0"/>
            <wp:docPr id="4" name="图片 4" descr="毛毛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毛毛4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0950" cy="1295400"/>
                    </a:xfrm>
                    <a:prstGeom prst="rect">
                      <a:avLst/>
                    </a:prstGeom>
                    <a:noFill/>
                    <a:ln>
                      <a:noFill/>
                    </a:ln>
                  </pic:spPr>
                </pic:pic>
              </a:graphicData>
            </a:graphic>
          </wp:inline>
        </w:drawing>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A.B</w:t>
      </w:r>
      <w:r w:rsidRPr="00823800">
        <w:rPr>
          <w:rFonts w:ascii="Times New Roman" w:hAnsi="Times New Roman" w:cs="Times New Roman"/>
        </w:rPr>
        <w:t>代表磷脂双分子层</w:t>
      </w:r>
      <w:r>
        <w:rPr>
          <w:rFonts w:ascii="Times New Roman" w:hAnsi="Times New Roman" w:cs="Times New Roman"/>
        </w:rPr>
        <w:t>，</w:t>
      </w:r>
      <w:r w:rsidRPr="00823800">
        <w:rPr>
          <w:rFonts w:ascii="Times New Roman" w:hAnsi="Times New Roman" w:cs="Times New Roman"/>
        </w:rPr>
        <w:t>构成细胞膜的基本支架</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w:t>
      </w:r>
      <w:r w:rsidRPr="00823800">
        <w:rPr>
          <w:rFonts w:ascii="Times New Roman" w:hAnsi="Times New Roman" w:cs="Times New Roman"/>
        </w:rPr>
        <w:t>a</w:t>
      </w:r>
      <w:r w:rsidRPr="00823800">
        <w:rPr>
          <w:rFonts w:ascii="Times New Roman" w:hAnsi="Times New Roman" w:cs="Times New Roman"/>
        </w:rPr>
        <w:t>～</w:t>
      </w:r>
      <w:r w:rsidRPr="00823800">
        <w:rPr>
          <w:rFonts w:ascii="Times New Roman" w:hAnsi="Times New Roman" w:cs="Times New Roman"/>
        </w:rPr>
        <w:t>e</w:t>
      </w:r>
      <w:r w:rsidRPr="00823800">
        <w:rPr>
          <w:rFonts w:ascii="Times New Roman" w:hAnsi="Times New Roman" w:cs="Times New Roman"/>
        </w:rPr>
        <w:t>的五种方式中</w:t>
      </w:r>
      <w:r>
        <w:rPr>
          <w:rFonts w:ascii="Times New Roman" w:hAnsi="Times New Roman" w:cs="Times New Roman"/>
        </w:rPr>
        <w:t>，</w:t>
      </w:r>
      <w:r w:rsidRPr="00823800">
        <w:rPr>
          <w:rFonts w:ascii="Times New Roman" w:hAnsi="Times New Roman" w:cs="Times New Roman"/>
        </w:rPr>
        <w:t>代表被动运输的是</w:t>
      </w:r>
      <w:r w:rsidRPr="00823800">
        <w:rPr>
          <w:rFonts w:ascii="Times New Roman" w:hAnsi="Times New Roman" w:cs="Times New Roman"/>
        </w:rPr>
        <w:t>b</w:t>
      </w:r>
      <w:r w:rsidRPr="00823800">
        <w:rPr>
          <w:rFonts w:ascii="Times New Roman" w:hAnsi="Times New Roman" w:cs="Times New Roman"/>
        </w:rPr>
        <w:t>、</w:t>
      </w:r>
      <w:r w:rsidRPr="00823800">
        <w:rPr>
          <w:rFonts w:ascii="Times New Roman" w:hAnsi="Times New Roman" w:cs="Times New Roman"/>
        </w:rPr>
        <w:t>c</w:t>
      </w:r>
      <w:r w:rsidRPr="00823800">
        <w:rPr>
          <w:rFonts w:ascii="Times New Roman" w:hAnsi="Times New Roman" w:cs="Times New Roman"/>
        </w:rPr>
        <w:t>、</w:t>
      </w:r>
      <w:r w:rsidRPr="00823800">
        <w:rPr>
          <w:rFonts w:ascii="Times New Roman" w:hAnsi="Times New Roman" w:cs="Times New Roman"/>
        </w:rPr>
        <w:t>d</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细胞膜的选择透过性主要取决于物质</w:t>
      </w:r>
      <w:r w:rsidRPr="00823800">
        <w:rPr>
          <w:rFonts w:ascii="Times New Roman" w:hAnsi="Times New Roman" w:cs="Times New Roman"/>
        </w:rPr>
        <w:t>A</w:t>
      </w:r>
      <w:r w:rsidRPr="00823800">
        <w:rPr>
          <w:rFonts w:ascii="Times New Roman" w:hAnsi="Times New Roman" w:cs="Times New Roman"/>
        </w:rPr>
        <w:t>的种类</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图</w:t>
      </w:r>
      <w:r w:rsidRPr="00823800">
        <w:rPr>
          <w:rFonts w:ascii="Times New Roman" w:hAnsi="Times New Roman" w:cs="Times New Roman" w:hint="eastAsia"/>
        </w:rPr>
        <w:t>中编号</w:t>
      </w:r>
      <w:r w:rsidRPr="00823800">
        <w:rPr>
          <w:rFonts w:ascii="Times New Roman" w:hAnsi="Times New Roman" w:cs="Times New Roman"/>
        </w:rPr>
        <w:t>a</w:t>
      </w:r>
      <w:r w:rsidRPr="00823800">
        <w:rPr>
          <w:rFonts w:ascii="Times New Roman" w:hAnsi="Times New Roman" w:cs="Times New Roman"/>
        </w:rPr>
        <w:t>代表葡萄糖进入所有细胞的过程</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sidRPr="00823800">
        <w:rPr>
          <w:rFonts w:ascii="Times New Roman" w:hAnsi="Times New Roman" w:cs="Times New Roman"/>
        </w:rPr>
        <w:t>如图所示为细胞对大分子物质进行胞吞和胞吐的过程。下列与此相关的叙述错误的是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40555" w:rsidRDefault="00A40555" w:rsidP="00A4055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543050" cy="1308100"/>
            <wp:effectExtent l="0" t="0" r="0" b="6350"/>
            <wp:docPr id="3" name="图片 3" descr="毛毛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毛毛46"/>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0" cy="1308100"/>
                    </a:xfrm>
                    <a:prstGeom prst="rect">
                      <a:avLst/>
                    </a:prstGeom>
                    <a:noFill/>
                    <a:ln>
                      <a:noFill/>
                    </a:ln>
                  </pic:spPr>
                </pic:pic>
              </a:graphicData>
            </a:graphic>
          </wp:inline>
        </w:drawing>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A.a</w:t>
      </w:r>
      <w:r w:rsidRPr="00823800">
        <w:rPr>
          <w:rFonts w:ascii="Times New Roman" w:hAnsi="Times New Roman" w:cs="Times New Roman"/>
        </w:rPr>
        <w:t>与</w:t>
      </w:r>
      <w:r w:rsidRPr="00823800">
        <w:rPr>
          <w:rFonts w:ascii="Times New Roman" w:hAnsi="Times New Roman" w:cs="Times New Roman"/>
        </w:rPr>
        <w:t>b</w:t>
      </w:r>
      <w:r w:rsidRPr="00823800">
        <w:rPr>
          <w:rFonts w:ascii="Times New Roman" w:hAnsi="Times New Roman" w:cs="Times New Roman"/>
        </w:rPr>
        <w:t>均要以膜的流动性为基础才可能发生</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a</w:t>
      </w:r>
      <w:r w:rsidRPr="00823800">
        <w:rPr>
          <w:rFonts w:ascii="Times New Roman" w:hAnsi="Times New Roman" w:cs="Times New Roman"/>
        </w:rPr>
        <w:t>要有细胞表面识别和内部供能才可能完成</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在细胞分泌的同时导致膜成分的更新</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b</w:t>
      </w:r>
      <w:r w:rsidRPr="00823800">
        <w:rPr>
          <w:rFonts w:ascii="Times New Roman" w:hAnsi="Times New Roman" w:cs="Times New Roman"/>
        </w:rPr>
        <w:t>与</w:t>
      </w:r>
      <w:r w:rsidRPr="00823800">
        <w:rPr>
          <w:rFonts w:ascii="Times New Roman" w:hAnsi="Times New Roman" w:cs="Times New Roman"/>
        </w:rPr>
        <w:t>a</w:t>
      </w:r>
      <w:r w:rsidRPr="00823800">
        <w:rPr>
          <w:rFonts w:ascii="Times New Roman" w:hAnsi="Times New Roman" w:cs="Times New Roman"/>
        </w:rPr>
        <w:t>分别是细胞排泄废物和摄取养分的基本方式</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湖北襄阳联考</w:t>
      </w:r>
      <w:r>
        <w:rPr>
          <w:rFonts w:ascii="Times New Roman" w:eastAsia="楷体_GB2312" w:hAnsi="Times New Roman" w:cs="Times New Roman"/>
        </w:rPr>
        <w:t>]</w:t>
      </w:r>
      <w:r w:rsidRPr="00823800">
        <w:rPr>
          <w:rFonts w:ascii="Times New Roman" w:hAnsi="Times New Roman" w:cs="Times New Roman"/>
        </w:rPr>
        <w:t>下图是某种物质跨膜运输方式的示意图</w:t>
      </w:r>
      <w:r>
        <w:rPr>
          <w:rFonts w:ascii="Times New Roman" w:hAnsi="Times New Roman" w:cs="Times New Roman"/>
        </w:rPr>
        <w:t>，</w:t>
      </w:r>
      <w:r w:rsidRPr="00823800">
        <w:rPr>
          <w:rFonts w:ascii="Times New Roman" w:hAnsi="Times New Roman" w:cs="Times New Roman"/>
        </w:rPr>
        <w:t>该运输方式是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40555" w:rsidRDefault="00A40555" w:rsidP="00A40555">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466850" cy="1149350"/>
            <wp:effectExtent l="0" t="0" r="0" b="0"/>
            <wp:docPr id="2" name="图片 2" descr="毛毛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毛毛47"/>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6850" cy="1149350"/>
                    </a:xfrm>
                    <a:prstGeom prst="rect">
                      <a:avLst/>
                    </a:prstGeom>
                    <a:noFill/>
                    <a:ln>
                      <a:noFill/>
                    </a:ln>
                  </pic:spPr>
                </pic:pic>
              </a:graphicData>
            </a:graphic>
          </wp:inline>
        </w:drawing>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自由扩散</w:t>
      </w:r>
      <w:r>
        <w:rPr>
          <w:rFonts w:ascii="Times New Roman" w:hAnsi="Times New Roman" w:cs="Times New Roman"/>
        </w:rPr>
        <w:t xml:space="preserve">　　</w:t>
      </w: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协助扩散</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主动运输</w:t>
      </w: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被动运输</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江西吉安月考</w:t>
      </w:r>
      <w:r>
        <w:rPr>
          <w:rFonts w:ascii="Times New Roman" w:eastAsia="楷体_GB2312" w:hAnsi="Times New Roman" w:cs="Times New Roman"/>
        </w:rPr>
        <w:t>]</w:t>
      </w:r>
      <w:r w:rsidRPr="00823800">
        <w:rPr>
          <w:rFonts w:ascii="Times New Roman" w:hAnsi="Times New Roman" w:cs="Times New Roman"/>
        </w:rPr>
        <w:t>研究发现</w:t>
      </w:r>
      <w:r>
        <w:rPr>
          <w:rFonts w:ascii="Times New Roman" w:hAnsi="Times New Roman" w:cs="Times New Roman"/>
        </w:rPr>
        <w:t>，</w:t>
      </w:r>
      <w:r w:rsidRPr="00823800">
        <w:rPr>
          <w:rFonts w:ascii="Times New Roman" w:hAnsi="Times New Roman" w:cs="Times New Roman"/>
        </w:rPr>
        <w:t>在小肠绒毛的微绒毛面存在着两种运输葡萄糖的载体</w:t>
      </w:r>
      <w:r w:rsidRPr="00823800">
        <w:rPr>
          <w:rFonts w:ascii="Times New Roman" w:hAnsi="Times New Roman" w:cs="Times New Roman"/>
        </w:rPr>
        <w:t>——SGLT1</w:t>
      </w:r>
      <w:r w:rsidRPr="00823800">
        <w:rPr>
          <w:rFonts w:ascii="Times New Roman" w:hAnsi="Times New Roman" w:cs="Times New Roman"/>
        </w:rPr>
        <w:t>和</w:t>
      </w:r>
      <w:r w:rsidRPr="00823800">
        <w:rPr>
          <w:rFonts w:ascii="Times New Roman" w:hAnsi="Times New Roman" w:cs="Times New Roman"/>
        </w:rPr>
        <w:t>GLUT2</w:t>
      </w:r>
      <w:r>
        <w:rPr>
          <w:rFonts w:ascii="Times New Roman" w:hAnsi="Times New Roman" w:cs="Times New Roman"/>
        </w:rPr>
        <w:t>，</w:t>
      </w:r>
      <w:r w:rsidRPr="00823800">
        <w:rPr>
          <w:rFonts w:ascii="Times New Roman" w:hAnsi="Times New Roman" w:cs="Times New Roman"/>
        </w:rPr>
        <w:t>前者是主动运输的载体</w:t>
      </w:r>
      <w:r>
        <w:rPr>
          <w:rFonts w:ascii="Times New Roman" w:hAnsi="Times New Roman" w:cs="Times New Roman"/>
        </w:rPr>
        <w:t>，</w:t>
      </w:r>
      <w:r w:rsidRPr="00823800">
        <w:rPr>
          <w:rFonts w:ascii="Times New Roman" w:hAnsi="Times New Roman" w:cs="Times New Roman"/>
        </w:rPr>
        <w:t>后者是协助扩散的载体。科学家通过体外实验</w:t>
      </w:r>
      <w:r>
        <w:rPr>
          <w:rFonts w:ascii="Times New Roman" w:hAnsi="Times New Roman" w:cs="Times New Roman"/>
        </w:rPr>
        <w:t>，</w:t>
      </w:r>
      <w:r w:rsidRPr="00823800">
        <w:rPr>
          <w:rFonts w:ascii="Times New Roman" w:hAnsi="Times New Roman" w:cs="Times New Roman"/>
        </w:rPr>
        <w:t>将不同葡萄糖浓度下的运输速率绘制了如图所示的曲线</w:t>
      </w:r>
      <w:r>
        <w:rPr>
          <w:rFonts w:ascii="Times New Roman" w:hAnsi="Times New Roman" w:cs="Times New Roman"/>
        </w:rPr>
        <w:t>，</w:t>
      </w:r>
      <w:r w:rsidRPr="00823800">
        <w:rPr>
          <w:rFonts w:ascii="Times New Roman" w:hAnsi="Times New Roman" w:cs="Times New Roman"/>
        </w:rPr>
        <w:t>下列说法中错误的是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A40555" w:rsidRDefault="00A40555" w:rsidP="00A40555">
      <w:pPr>
        <w:pStyle w:val="a3"/>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2470150" cy="1308100"/>
            <wp:effectExtent l="0" t="0" r="6350" b="6350"/>
            <wp:docPr id="1" name="图片 1" descr="21微生物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1微生物6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0150" cy="1308100"/>
                    </a:xfrm>
                    <a:prstGeom prst="rect">
                      <a:avLst/>
                    </a:prstGeom>
                    <a:noFill/>
                    <a:ln>
                      <a:noFill/>
                    </a:ln>
                  </pic:spPr>
                </pic:pic>
              </a:graphicData>
            </a:graphic>
          </wp:inline>
        </w:drawing>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主动运输需要消耗细胞化学反应所释放的能量</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在较低浓度下</w:t>
      </w:r>
      <w:r>
        <w:rPr>
          <w:rFonts w:ascii="Times New Roman" w:hAnsi="Times New Roman" w:cs="Times New Roman"/>
        </w:rPr>
        <w:t>，</w:t>
      </w:r>
      <w:r w:rsidRPr="00823800">
        <w:rPr>
          <w:rFonts w:ascii="Times New Roman" w:hAnsi="Times New Roman" w:cs="Times New Roman"/>
        </w:rPr>
        <w:t>主动运输的载体先达到饱和状态</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在较高浓度下</w:t>
      </w:r>
      <w:r>
        <w:rPr>
          <w:rFonts w:ascii="Times New Roman" w:hAnsi="Times New Roman" w:cs="Times New Roman"/>
        </w:rPr>
        <w:t>，</w:t>
      </w:r>
      <w:r w:rsidRPr="00823800">
        <w:rPr>
          <w:rFonts w:ascii="Times New Roman" w:hAnsi="Times New Roman" w:cs="Times New Roman"/>
        </w:rPr>
        <w:t>细胞主要依赖主动运输来增大吸收速率</w:t>
      </w:r>
    </w:p>
    <w:p w:rsidR="00A40555" w:rsidRDefault="00A40555" w:rsidP="00A40555">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小肠绒毛细胞吸收葡萄糖的两种运输方式可以同时进行</w:t>
      </w:r>
    </w:p>
    <w:p w:rsidR="00EE1581" w:rsidRPr="00A40555" w:rsidRDefault="00EE1581">
      <w:bookmarkStart w:id="0" w:name="_GoBack"/>
      <w:bookmarkEnd w:id="0"/>
    </w:p>
    <w:sectPr w:rsidR="00EE1581" w:rsidRPr="00A40555" w:rsidSect="005C692C">
      <w:head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68AD" w:rsidRDefault="005068AD" w:rsidP="005068AD">
      <w:r>
        <w:separator/>
      </w:r>
    </w:p>
  </w:endnote>
  <w:endnote w:type="continuationSeparator" w:id="1">
    <w:p w:rsidR="005068AD" w:rsidRDefault="005068AD" w:rsidP="005068A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68AD" w:rsidRDefault="005068AD" w:rsidP="005068AD">
      <w:r>
        <w:separator/>
      </w:r>
    </w:p>
  </w:footnote>
  <w:footnote w:type="continuationSeparator" w:id="1">
    <w:p w:rsidR="005068AD" w:rsidRDefault="005068AD" w:rsidP="005068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8AD" w:rsidRPr="005068AD" w:rsidRDefault="005068AD" w:rsidP="005068AD">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40555"/>
    <w:rsid w:val="005068AD"/>
    <w:rsid w:val="005C692C"/>
    <w:rsid w:val="00A40555"/>
    <w:rsid w:val="00EE15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92C"/>
    <w:pPr>
      <w:widowControl w:val="0"/>
      <w:jc w:val="both"/>
    </w:pPr>
  </w:style>
  <w:style w:type="paragraph" w:styleId="2">
    <w:name w:val="heading 2"/>
    <w:basedOn w:val="a"/>
    <w:next w:val="a"/>
    <w:link w:val="2Char"/>
    <w:uiPriority w:val="9"/>
    <w:semiHidden/>
    <w:unhideWhenUsed/>
    <w:qFormat/>
    <w:rsid w:val="00A405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4055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40555"/>
    <w:rPr>
      <w:rFonts w:ascii="宋体" w:eastAsia="宋体" w:hAnsi="Courier New" w:cs="Courier New"/>
      <w:szCs w:val="21"/>
    </w:rPr>
  </w:style>
  <w:style w:type="character" w:customStyle="1" w:styleId="Char">
    <w:name w:val="纯文本 Char"/>
    <w:basedOn w:val="a0"/>
    <w:link w:val="a3"/>
    <w:uiPriority w:val="99"/>
    <w:rsid w:val="00A40555"/>
    <w:rPr>
      <w:rFonts w:ascii="宋体" w:eastAsia="宋体" w:hAnsi="Courier New" w:cs="Courier New"/>
      <w:szCs w:val="21"/>
    </w:rPr>
  </w:style>
  <w:style w:type="paragraph" w:styleId="a4">
    <w:name w:val="Balloon Text"/>
    <w:basedOn w:val="a"/>
    <w:link w:val="Char0"/>
    <w:uiPriority w:val="99"/>
    <w:semiHidden/>
    <w:unhideWhenUsed/>
    <w:rsid w:val="00A40555"/>
    <w:rPr>
      <w:sz w:val="18"/>
      <w:szCs w:val="18"/>
    </w:rPr>
  </w:style>
  <w:style w:type="character" w:customStyle="1" w:styleId="Char0">
    <w:name w:val="批注框文本 Char"/>
    <w:basedOn w:val="a0"/>
    <w:link w:val="a4"/>
    <w:uiPriority w:val="99"/>
    <w:semiHidden/>
    <w:rsid w:val="00A40555"/>
    <w:rPr>
      <w:sz w:val="18"/>
      <w:szCs w:val="18"/>
    </w:rPr>
  </w:style>
  <w:style w:type="paragraph" w:styleId="a5">
    <w:name w:val="header"/>
    <w:basedOn w:val="a"/>
    <w:link w:val="Char1"/>
    <w:uiPriority w:val="99"/>
    <w:semiHidden/>
    <w:unhideWhenUsed/>
    <w:rsid w:val="005068A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068AD"/>
    <w:rPr>
      <w:sz w:val="18"/>
      <w:szCs w:val="18"/>
    </w:rPr>
  </w:style>
  <w:style w:type="paragraph" w:styleId="a6">
    <w:name w:val="footer"/>
    <w:basedOn w:val="a"/>
    <w:link w:val="Char2"/>
    <w:uiPriority w:val="99"/>
    <w:semiHidden/>
    <w:unhideWhenUsed/>
    <w:rsid w:val="005068AD"/>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068A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A4055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A40555"/>
    <w:rPr>
      <w:rFonts w:asciiTheme="majorHAnsi" w:eastAsiaTheme="majorEastAsia" w:hAnsiTheme="majorHAnsi" w:cstheme="majorBidi"/>
      <w:b/>
      <w:bCs/>
      <w:sz w:val="32"/>
      <w:szCs w:val="32"/>
    </w:rPr>
  </w:style>
  <w:style w:type="paragraph" w:styleId="a3">
    <w:name w:val="Plain Text"/>
    <w:basedOn w:val="a"/>
    <w:link w:val="Char"/>
    <w:uiPriority w:val="99"/>
    <w:unhideWhenUsed/>
    <w:rsid w:val="00A40555"/>
    <w:rPr>
      <w:rFonts w:ascii="宋体" w:eastAsia="宋体" w:hAnsi="Courier New" w:cs="Courier New"/>
      <w:szCs w:val="21"/>
    </w:rPr>
  </w:style>
  <w:style w:type="character" w:customStyle="1" w:styleId="Char">
    <w:name w:val="纯文本 Char"/>
    <w:basedOn w:val="a0"/>
    <w:link w:val="a3"/>
    <w:uiPriority w:val="99"/>
    <w:rsid w:val="00A40555"/>
    <w:rPr>
      <w:rFonts w:ascii="宋体" w:eastAsia="宋体" w:hAnsi="Courier New" w:cs="Courier New"/>
      <w:szCs w:val="21"/>
    </w:rPr>
  </w:style>
  <w:style w:type="paragraph" w:styleId="a4">
    <w:name w:val="Balloon Text"/>
    <w:basedOn w:val="a"/>
    <w:link w:val="Char0"/>
    <w:uiPriority w:val="99"/>
    <w:semiHidden/>
    <w:unhideWhenUsed/>
    <w:rsid w:val="00A40555"/>
    <w:rPr>
      <w:sz w:val="18"/>
      <w:szCs w:val="18"/>
    </w:rPr>
  </w:style>
  <w:style w:type="character" w:customStyle="1" w:styleId="Char0">
    <w:name w:val="批注框文本 Char"/>
    <w:basedOn w:val="a0"/>
    <w:link w:val="a4"/>
    <w:uiPriority w:val="99"/>
    <w:semiHidden/>
    <w:rsid w:val="00A40555"/>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187</Words>
  <Characters>1068</Characters>
  <Application>Microsoft Office Word</Application>
  <DocSecurity>0</DocSecurity>
  <Lines>8</Lines>
  <Paragraphs>2</Paragraphs>
  <ScaleCrop>false</ScaleCrop>
  <Company>微软中国</Company>
  <LinksUpToDate>false</LinksUpToDate>
  <CharactersWithSpaces>1253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2021-07-01T03:17:00Z</dcterms:created>
  <dcterms:modified xsi:type="dcterms:W3CDTF">2021-09-03T11:00:00Z</dcterms:modified>
</cp:coreProperties>
</file>